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</w:p>
    <w:p w:rsid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</w:p>
    <w:p w:rsid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</w:p>
    <w:p w:rsid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</w:p>
    <w:p w:rsid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</w:p>
    <w:p w:rsid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</w:p>
    <w:p w:rsid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</w:p>
    <w:p w:rsid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bookmarkStart w:id="0" w:name="_GoBack"/>
      <w:bookmarkEnd w:id="0"/>
      <w:r w:rsidRPr="005368AA">
        <w:rPr>
          <w:rFonts w:ascii="Times New Roman" w:hAnsi="Times New Roman"/>
          <w:sz w:val="24"/>
        </w:rPr>
        <w:t>Skin Progress Note</w:t>
      </w:r>
    </w:p>
    <w:p w:rsidR="005368AA" w:rsidRP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r w:rsidRPr="005368AA">
        <w:rPr>
          <w:rFonts w:ascii="Times New Roman" w:hAnsi="Times New Roman"/>
          <w:sz w:val="24"/>
        </w:rPr>
        <w:t>Student Make</w:t>
      </w:r>
    </w:p>
    <w:p w:rsid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r w:rsidRPr="005368AA">
        <w:rPr>
          <w:rFonts w:ascii="Times New Roman" w:hAnsi="Times New Roman"/>
          <w:sz w:val="24"/>
        </w:rPr>
        <w:t>Institution Affiliation</w:t>
      </w:r>
    </w:p>
    <w:p w:rsidR="005368AA" w:rsidRDefault="005368A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5368AA" w:rsidRPr="005368AA" w:rsidRDefault="005368AA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r w:rsidRPr="005368AA">
        <w:rPr>
          <w:rFonts w:ascii="Times New Roman" w:hAnsi="Times New Roman"/>
          <w:sz w:val="24"/>
        </w:rPr>
        <w:lastRenderedPageBreak/>
        <w:t>Skin Progress Note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his table is a template for you to identify medical terms in the progress note and then translate them to common terms."/>
      </w:tblPr>
      <w:tblGrid>
        <w:gridCol w:w="1070"/>
        <w:gridCol w:w="4331"/>
        <w:gridCol w:w="3949"/>
      </w:tblGrid>
      <w:tr w:rsidR="001072D5" w:rsidRPr="005368AA" w:rsidTr="00124F39">
        <w:trPr>
          <w:tblHeader/>
        </w:trPr>
        <w:tc>
          <w:tcPr>
            <w:tcW w:w="976" w:type="dxa"/>
            <w:shd w:val="clear" w:color="auto" w:fill="auto"/>
          </w:tcPr>
          <w:p w:rsidR="001072D5" w:rsidRPr="005368AA" w:rsidRDefault="003722A1" w:rsidP="005368AA">
            <w:pPr>
              <w:pStyle w:val="TableHeading"/>
              <w:spacing w:before="0" w:after="0"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1" w:name="Columnheading"/>
            <w:bookmarkEnd w:id="1"/>
            <w:r w:rsidRPr="005368AA"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4362" w:type="dxa"/>
            <w:shd w:val="clear" w:color="auto" w:fill="auto"/>
          </w:tcPr>
          <w:p w:rsidR="001072D5" w:rsidRPr="005368AA" w:rsidRDefault="001072D5" w:rsidP="005368AA">
            <w:pPr>
              <w:pStyle w:val="TableHeading"/>
              <w:spacing w:before="0" w:after="0"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68AA">
              <w:rPr>
                <w:rFonts w:ascii="Times New Roman" w:hAnsi="Times New Roman"/>
                <w:sz w:val="24"/>
                <w:szCs w:val="24"/>
              </w:rPr>
              <w:t>Medical Term</w:t>
            </w:r>
          </w:p>
        </w:tc>
        <w:tc>
          <w:tcPr>
            <w:tcW w:w="4012" w:type="dxa"/>
            <w:shd w:val="clear" w:color="auto" w:fill="auto"/>
          </w:tcPr>
          <w:p w:rsidR="001072D5" w:rsidRPr="005368AA" w:rsidRDefault="001072D5" w:rsidP="005368AA">
            <w:pPr>
              <w:pStyle w:val="TableHeading"/>
              <w:spacing w:before="0" w:after="0" w:line="48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368AA">
              <w:rPr>
                <w:rFonts w:ascii="Times New Roman" w:hAnsi="Times New Roman"/>
                <w:sz w:val="24"/>
                <w:szCs w:val="24"/>
              </w:rPr>
              <w:t>Common Term</w:t>
            </w:r>
          </w:p>
        </w:tc>
      </w:tr>
      <w:tr w:rsidR="001072D5" w:rsidRPr="005368AA" w:rsidTr="00124F39">
        <w:tc>
          <w:tcPr>
            <w:tcW w:w="976" w:type="dxa"/>
            <w:shd w:val="clear" w:color="auto" w:fill="auto"/>
          </w:tcPr>
          <w:p w:rsidR="001072D5" w:rsidRPr="005368AA" w:rsidRDefault="001072D5" w:rsidP="005368AA">
            <w:pPr>
              <w:spacing w:line="480" w:lineRule="auto"/>
              <w:contextualSpacing/>
              <w:rPr>
                <w:rFonts w:ascii="Times New Roman" w:eastAsia="Calibri" w:hAnsi="Times New Roman"/>
                <w:i/>
                <w:sz w:val="24"/>
              </w:rPr>
            </w:pPr>
            <w:r w:rsidRPr="005368AA">
              <w:rPr>
                <w:rFonts w:ascii="Times New Roman" w:eastAsia="Calibri" w:hAnsi="Times New Roman"/>
                <w:i/>
                <w:sz w:val="24"/>
              </w:rPr>
              <w:t>Example 1</w:t>
            </w:r>
          </w:p>
        </w:tc>
        <w:tc>
          <w:tcPr>
            <w:tcW w:w="4362" w:type="dxa"/>
            <w:shd w:val="clear" w:color="auto" w:fill="auto"/>
          </w:tcPr>
          <w:p w:rsidR="001072D5" w:rsidRPr="005368AA" w:rsidRDefault="004F49E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i/>
                <w:sz w:val="24"/>
              </w:rPr>
            </w:pPr>
            <w:r w:rsidRPr="005368AA">
              <w:rPr>
                <w:rFonts w:ascii="Times New Roman" w:eastAsia="Calibri" w:hAnsi="Times New Roman"/>
                <w:i/>
                <w:sz w:val="24"/>
              </w:rPr>
              <w:t>Gastritis</w:t>
            </w:r>
          </w:p>
        </w:tc>
        <w:tc>
          <w:tcPr>
            <w:tcW w:w="4012" w:type="dxa"/>
            <w:shd w:val="clear" w:color="auto" w:fill="auto"/>
          </w:tcPr>
          <w:p w:rsidR="001072D5" w:rsidRPr="005368AA" w:rsidRDefault="004F49E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i/>
                <w:sz w:val="24"/>
              </w:rPr>
            </w:pPr>
            <w:r w:rsidRPr="005368AA">
              <w:rPr>
                <w:rFonts w:ascii="Times New Roman" w:eastAsia="Calibri" w:hAnsi="Times New Roman"/>
                <w:i/>
                <w:sz w:val="24"/>
              </w:rPr>
              <w:t>Inflammation or infection of the stomach</w:t>
            </w:r>
          </w:p>
        </w:tc>
      </w:tr>
      <w:tr w:rsidR="001072D5" w:rsidRPr="005368AA" w:rsidTr="00124F39">
        <w:tc>
          <w:tcPr>
            <w:tcW w:w="976" w:type="dxa"/>
            <w:shd w:val="clear" w:color="auto" w:fill="auto"/>
          </w:tcPr>
          <w:p w:rsidR="001072D5" w:rsidRPr="005368AA" w:rsidRDefault="001072D5" w:rsidP="005368AA">
            <w:pPr>
              <w:spacing w:line="480" w:lineRule="auto"/>
              <w:contextualSpacing/>
              <w:rPr>
                <w:rFonts w:ascii="Times New Roman" w:eastAsia="Calibri" w:hAnsi="Times New Roman"/>
                <w:i/>
                <w:sz w:val="24"/>
              </w:rPr>
            </w:pPr>
            <w:r w:rsidRPr="005368AA">
              <w:rPr>
                <w:rFonts w:ascii="Times New Roman" w:eastAsia="Calibri" w:hAnsi="Times New Roman"/>
                <w:i/>
                <w:sz w:val="24"/>
              </w:rPr>
              <w:t>Example 2</w:t>
            </w:r>
          </w:p>
        </w:tc>
        <w:tc>
          <w:tcPr>
            <w:tcW w:w="4362" w:type="dxa"/>
            <w:shd w:val="clear" w:color="auto" w:fill="auto"/>
          </w:tcPr>
          <w:p w:rsidR="001072D5" w:rsidRPr="005368AA" w:rsidRDefault="004F49E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i/>
                <w:sz w:val="24"/>
              </w:rPr>
            </w:pPr>
            <w:r w:rsidRPr="005368AA">
              <w:rPr>
                <w:rFonts w:ascii="Times New Roman" w:eastAsia="Calibri" w:hAnsi="Times New Roman"/>
                <w:i/>
                <w:sz w:val="24"/>
              </w:rPr>
              <w:t>Esophagogastroduodenoscopy</w:t>
            </w:r>
          </w:p>
        </w:tc>
        <w:tc>
          <w:tcPr>
            <w:tcW w:w="4012" w:type="dxa"/>
            <w:shd w:val="clear" w:color="auto" w:fill="auto"/>
          </w:tcPr>
          <w:p w:rsidR="001072D5" w:rsidRPr="005368AA" w:rsidRDefault="004F49E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i/>
                <w:sz w:val="24"/>
              </w:rPr>
            </w:pPr>
            <w:r w:rsidRPr="005368AA">
              <w:rPr>
                <w:rFonts w:ascii="Times New Roman" w:eastAsia="Calibri" w:hAnsi="Times New Roman"/>
                <w:i/>
                <w:sz w:val="24"/>
              </w:rPr>
              <w:t xml:space="preserve">A procedure used to examine the throat, stomach, and small intestine through a scope   </w:t>
            </w:r>
          </w:p>
        </w:tc>
      </w:tr>
      <w:tr w:rsidR="001072D5" w:rsidRPr="005368AA" w:rsidTr="00124F39">
        <w:trPr>
          <w:trHeight w:val="215"/>
        </w:trPr>
        <w:tc>
          <w:tcPr>
            <w:tcW w:w="976" w:type="dxa"/>
            <w:shd w:val="clear" w:color="auto" w:fill="auto"/>
          </w:tcPr>
          <w:p w:rsidR="001072D5" w:rsidRPr="005368AA" w:rsidRDefault="001072D5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1.</w:t>
            </w:r>
          </w:p>
        </w:tc>
        <w:tc>
          <w:tcPr>
            <w:tcW w:w="4362" w:type="dxa"/>
            <w:shd w:val="clear" w:color="auto" w:fill="auto"/>
          </w:tcPr>
          <w:p w:rsidR="001072D5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Eczema</w:t>
            </w:r>
          </w:p>
        </w:tc>
        <w:tc>
          <w:tcPr>
            <w:tcW w:w="4012" w:type="dxa"/>
            <w:shd w:val="clear" w:color="auto" w:fill="auto"/>
          </w:tcPr>
          <w:p w:rsidR="001072D5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A </w:t>
            </w:r>
            <w:r w:rsidRPr="005368AA">
              <w:rPr>
                <w:rFonts w:ascii="Times New Roman" w:eastAsia="Calibri" w:hAnsi="Times New Roman"/>
                <w:sz w:val="24"/>
              </w:rPr>
              <w:fldChar w:fldCharType="begin"/>
            </w:r>
            <w:r w:rsidRPr="005368AA">
              <w:rPr>
                <w:rFonts w:ascii="Times New Roman" w:eastAsia="Calibri" w:hAnsi="Times New Roman"/>
                <w:sz w:val="24"/>
              </w:rPr>
              <w:instrText xml:space="preserve"> INCLUDEPICTURE "https://jigsaw.vitalsource.com/books/9780323370813/epub/OEBPS/images/F000167icon13-9780323370813.jpg" \* MERGEFORMATINET </w:instrText>
            </w:r>
            <w:r w:rsidRPr="005368AA">
              <w:rPr>
                <w:rFonts w:ascii="Times New Roman" w:eastAsia="Calibri" w:hAnsi="Times New Roman"/>
                <w:sz w:val="24"/>
              </w:rPr>
              <w:fldChar w:fldCharType="end"/>
            </w:r>
            <w:r w:rsidRPr="005368AA">
              <w:rPr>
                <w:rFonts w:ascii="Times New Roman" w:eastAsia="Calibri" w:hAnsi="Times New Roman"/>
                <w:sz w:val="24"/>
              </w:rPr>
              <w:t>rash that often begins on face, hands, elbows, or knees.</w:t>
            </w:r>
          </w:p>
        </w:tc>
      </w:tr>
      <w:tr w:rsidR="00124F39" w:rsidRPr="005368AA" w:rsidTr="00124F39">
        <w:tc>
          <w:tcPr>
            <w:tcW w:w="976" w:type="dxa"/>
            <w:shd w:val="clear" w:color="auto" w:fill="auto"/>
          </w:tcPr>
          <w:p w:rsidR="00124F39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2.</w:t>
            </w:r>
          </w:p>
        </w:tc>
        <w:tc>
          <w:tcPr>
            <w:tcW w:w="4362" w:type="dxa"/>
            <w:shd w:val="clear" w:color="auto" w:fill="auto"/>
          </w:tcPr>
          <w:p w:rsidR="00124F39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Integumentary Exam</w:t>
            </w:r>
          </w:p>
        </w:tc>
        <w:tc>
          <w:tcPr>
            <w:tcW w:w="4012" w:type="dxa"/>
            <w:shd w:val="clear" w:color="auto" w:fill="auto"/>
          </w:tcPr>
          <w:p w:rsidR="00124F39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A medical exam performed on the integumentary system that would include examining the skin and its accessory structures (hair, nails, and glands)</w:t>
            </w:r>
            <w:r w:rsidR="005368AA" w:rsidRPr="005368AA">
              <w:rPr>
                <w:rFonts w:ascii="Times New Roman" w:eastAsia="Calibri" w:hAnsi="Times New Roman"/>
                <w:sz w:val="24"/>
              </w:rPr>
              <w:t xml:space="preserve"> </w:t>
            </w:r>
            <w:r w:rsidR="005368AA" w:rsidRPr="005368AA">
              <w:rPr>
                <w:rFonts w:ascii="Times New Roman" w:eastAsia="Calibri" w:hAnsi="Times New Roman"/>
                <w:sz w:val="24"/>
                <w:highlight w:val="yellow"/>
              </w:rPr>
              <w:t>(Chabner, 2017)</w:t>
            </w:r>
            <w:r w:rsidRPr="005368AA">
              <w:rPr>
                <w:rFonts w:ascii="Times New Roman" w:eastAsia="Calibri" w:hAnsi="Times New Roman"/>
                <w:sz w:val="24"/>
                <w:highlight w:val="yellow"/>
              </w:rPr>
              <w:t>.</w:t>
            </w:r>
          </w:p>
        </w:tc>
      </w:tr>
      <w:tr w:rsidR="00124F39" w:rsidRPr="005368AA" w:rsidTr="00124F39">
        <w:tc>
          <w:tcPr>
            <w:tcW w:w="976" w:type="dxa"/>
            <w:shd w:val="clear" w:color="auto" w:fill="auto"/>
          </w:tcPr>
          <w:p w:rsidR="00124F39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3.</w:t>
            </w:r>
          </w:p>
        </w:tc>
        <w:tc>
          <w:tcPr>
            <w:tcW w:w="4362" w:type="dxa"/>
            <w:shd w:val="clear" w:color="auto" w:fill="auto"/>
          </w:tcPr>
          <w:p w:rsidR="00124F39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Oriented x3</w:t>
            </w:r>
          </w:p>
        </w:tc>
        <w:tc>
          <w:tcPr>
            <w:tcW w:w="4012" w:type="dxa"/>
            <w:shd w:val="clear" w:color="auto" w:fill="auto"/>
          </w:tcPr>
          <w:p w:rsidR="00124F3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Implies oriented to person, place and time.</w:t>
            </w:r>
          </w:p>
        </w:tc>
      </w:tr>
      <w:tr w:rsidR="00124F39" w:rsidRPr="005368AA" w:rsidTr="00124F39">
        <w:tc>
          <w:tcPr>
            <w:tcW w:w="976" w:type="dxa"/>
            <w:shd w:val="clear" w:color="auto" w:fill="auto"/>
          </w:tcPr>
          <w:p w:rsidR="00124F39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4.</w:t>
            </w:r>
          </w:p>
        </w:tc>
        <w:tc>
          <w:tcPr>
            <w:tcW w:w="4362" w:type="dxa"/>
            <w:shd w:val="clear" w:color="auto" w:fill="auto"/>
          </w:tcPr>
          <w:p w:rsidR="00124F3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Left radial aspect</w:t>
            </w:r>
          </w:p>
        </w:tc>
        <w:tc>
          <w:tcPr>
            <w:tcW w:w="4012" w:type="dxa"/>
            <w:shd w:val="clear" w:color="auto" w:fill="auto"/>
          </w:tcPr>
          <w:p w:rsidR="00124F3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Left wrist area.</w:t>
            </w:r>
          </w:p>
        </w:tc>
      </w:tr>
      <w:tr w:rsidR="00124F39" w:rsidRPr="005368AA" w:rsidTr="00124F39">
        <w:tc>
          <w:tcPr>
            <w:tcW w:w="976" w:type="dxa"/>
            <w:shd w:val="clear" w:color="auto" w:fill="auto"/>
          </w:tcPr>
          <w:p w:rsidR="00124F39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5.</w:t>
            </w:r>
          </w:p>
        </w:tc>
        <w:tc>
          <w:tcPr>
            <w:tcW w:w="4362" w:type="dxa"/>
            <w:shd w:val="clear" w:color="auto" w:fill="auto"/>
          </w:tcPr>
          <w:p w:rsidR="00124F3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Right ulnar aspect </w:t>
            </w:r>
          </w:p>
        </w:tc>
        <w:tc>
          <w:tcPr>
            <w:tcW w:w="4012" w:type="dxa"/>
            <w:shd w:val="clear" w:color="auto" w:fill="auto"/>
          </w:tcPr>
          <w:p w:rsidR="00124F3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Right elbow area.</w:t>
            </w:r>
          </w:p>
        </w:tc>
      </w:tr>
      <w:tr w:rsidR="00124F39" w:rsidRPr="005368AA" w:rsidTr="00124F39">
        <w:tc>
          <w:tcPr>
            <w:tcW w:w="976" w:type="dxa"/>
            <w:shd w:val="clear" w:color="auto" w:fill="auto"/>
          </w:tcPr>
          <w:p w:rsidR="00124F39" w:rsidRPr="005368AA" w:rsidRDefault="00124F3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6.</w:t>
            </w:r>
          </w:p>
        </w:tc>
        <w:tc>
          <w:tcPr>
            <w:tcW w:w="4362" w:type="dxa"/>
            <w:shd w:val="clear" w:color="auto" w:fill="auto"/>
          </w:tcPr>
          <w:p w:rsidR="00124F3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Erythematous</w:t>
            </w:r>
          </w:p>
        </w:tc>
        <w:tc>
          <w:tcPr>
            <w:tcW w:w="4012" w:type="dxa"/>
            <w:shd w:val="clear" w:color="auto" w:fill="auto"/>
          </w:tcPr>
          <w:p w:rsidR="00124F3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A widespread redness or flushing of the skin.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7.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hAnsi="Times New Roman"/>
                <w:color w:val="222222"/>
                <w:sz w:val="24"/>
                <w:shd w:val="clear" w:color="auto" w:fill="FFFFFF"/>
              </w:rPr>
              <w:t>Bilateral Upper Extremities</w:t>
            </w:r>
          </w:p>
        </w:tc>
        <w:tc>
          <w:tcPr>
            <w:tcW w:w="4012" w:type="dxa"/>
            <w:shd w:val="clear" w:color="auto" w:fill="auto"/>
          </w:tcPr>
          <w:p w:rsidR="004B7C09" w:rsidRPr="005368AA" w:rsidRDefault="009314B1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Implies both arms.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8.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9314B1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Fissuring</w:t>
            </w:r>
          </w:p>
        </w:tc>
        <w:tc>
          <w:tcPr>
            <w:tcW w:w="4012" w:type="dxa"/>
            <w:shd w:val="clear" w:color="auto" w:fill="auto"/>
          </w:tcPr>
          <w:p w:rsidR="004B7C09" w:rsidRPr="005368AA" w:rsidRDefault="009314B1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A fissure is a groove or crack like opening or sore.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lastRenderedPageBreak/>
              <w:t>9.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9314B1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Lipoma</w:t>
            </w:r>
          </w:p>
        </w:tc>
        <w:tc>
          <w:tcPr>
            <w:tcW w:w="4012" w:type="dxa"/>
            <w:shd w:val="clear" w:color="auto" w:fill="auto"/>
          </w:tcPr>
          <w:p w:rsidR="004B7C09" w:rsidRPr="005368AA" w:rsidRDefault="009314B1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A </w:t>
            </w:r>
            <w:r w:rsidRPr="005368AA">
              <w:rPr>
                <w:rFonts w:ascii="Times New Roman" w:eastAsia="Calibri" w:hAnsi="Times New Roman"/>
                <w:bCs/>
                <w:sz w:val="24"/>
              </w:rPr>
              <w:t>lipoma</w:t>
            </w:r>
            <w:r w:rsidRPr="005368AA">
              <w:rPr>
                <w:rFonts w:ascii="Times New Roman" w:eastAsia="Calibri" w:hAnsi="Times New Roman"/>
                <w:sz w:val="24"/>
              </w:rPr>
              <w:t> is a benign (non-cancerous) tumor made of fat tissue</w:t>
            </w:r>
            <w:r w:rsidR="005368AA" w:rsidRPr="005368AA">
              <w:rPr>
                <w:rFonts w:ascii="Times New Roman" w:eastAsia="Calibri" w:hAnsi="Times New Roman"/>
                <w:sz w:val="24"/>
              </w:rPr>
              <w:t xml:space="preserve"> </w:t>
            </w:r>
            <w:r w:rsidR="005368AA" w:rsidRPr="005368AA">
              <w:rPr>
                <w:rFonts w:ascii="Times New Roman" w:eastAsia="Calibri" w:hAnsi="Times New Roman"/>
                <w:sz w:val="24"/>
                <w:highlight w:val="yellow"/>
              </w:rPr>
              <w:t>(Chabner, 2017)</w:t>
            </w:r>
            <w:r w:rsidRPr="005368AA">
              <w:rPr>
                <w:rFonts w:ascii="Times New Roman" w:eastAsia="Calibri" w:hAnsi="Times New Roman"/>
                <w:sz w:val="24"/>
                <w:highlight w:val="yellow"/>
              </w:rPr>
              <w:t>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10.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9314B1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Pathology</w:t>
            </w:r>
          </w:p>
        </w:tc>
        <w:tc>
          <w:tcPr>
            <w:tcW w:w="4012" w:type="dxa"/>
            <w:shd w:val="clear" w:color="auto" w:fill="auto"/>
          </w:tcPr>
          <w:p w:rsidR="004B7C09" w:rsidRPr="005368AA" w:rsidRDefault="009314B1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The study of disease.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11.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9314B1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Punch Biopsy</w:t>
            </w:r>
          </w:p>
        </w:tc>
        <w:tc>
          <w:tcPr>
            <w:tcW w:w="4012" w:type="dxa"/>
            <w:shd w:val="clear" w:color="auto" w:fill="auto"/>
          </w:tcPr>
          <w:p w:rsidR="004B7C09" w:rsidRPr="005368AA" w:rsidRDefault="00FC4DC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In a punch biopsy</w:t>
            </w:r>
            <w:r w:rsidRPr="005368AA">
              <w:rPr>
                <w:rFonts w:ascii="Times New Roman" w:eastAsia="Calibri" w:hAnsi="Times New Roman"/>
                <w:b/>
                <w:bCs/>
                <w:sz w:val="24"/>
              </w:rPr>
              <w:t>,</w:t>
            </w:r>
            <w:r w:rsidRPr="005368AA">
              <w:rPr>
                <w:rFonts w:ascii="Times New Roman" w:eastAsia="Calibri" w:hAnsi="Times New Roman"/>
                <w:sz w:val="24"/>
              </w:rPr>
              <w:t> a surgical instrument removes a core of tissue obtained by rotation of its sharp, circular edge.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12.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FC4DC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Superficial</w:t>
            </w:r>
          </w:p>
        </w:tc>
        <w:tc>
          <w:tcPr>
            <w:tcW w:w="4012" w:type="dxa"/>
            <w:shd w:val="clear" w:color="auto" w:fill="auto"/>
          </w:tcPr>
          <w:p w:rsidR="004B7C09" w:rsidRPr="005368AA" w:rsidRDefault="00FC4DC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Means on the surface.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13.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FC4DC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Excoriation </w:t>
            </w:r>
          </w:p>
        </w:tc>
        <w:tc>
          <w:tcPr>
            <w:tcW w:w="4012" w:type="dxa"/>
            <w:shd w:val="clear" w:color="auto" w:fill="auto"/>
          </w:tcPr>
          <w:p w:rsidR="004B7C09" w:rsidRPr="005368AA" w:rsidRDefault="00FC4DC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Implies scratches, scrapes or small openings in skin.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14.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FC4DC3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Sebaceous</w:t>
            </w:r>
          </w:p>
        </w:tc>
        <w:tc>
          <w:tcPr>
            <w:tcW w:w="4012" w:type="dxa"/>
            <w:shd w:val="clear" w:color="auto" w:fill="auto"/>
          </w:tcPr>
          <w:p w:rsidR="004B7C09" w:rsidRPr="005368AA" w:rsidRDefault="00306B27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Sebaceous glands are found in the dermal (top) layer of skin</w:t>
            </w:r>
            <w:r w:rsidR="005368AA" w:rsidRPr="005368AA">
              <w:rPr>
                <w:rFonts w:ascii="Times New Roman" w:eastAsia="Calibri" w:hAnsi="Times New Roman"/>
                <w:sz w:val="24"/>
              </w:rPr>
              <w:t xml:space="preserve"> </w:t>
            </w:r>
            <w:r w:rsidR="005368AA" w:rsidRPr="005368AA">
              <w:rPr>
                <w:rFonts w:ascii="Times New Roman" w:eastAsia="Calibri" w:hAnsi="Times New Roman"/>
                <w:sz w:val="24"/>
                <w:highlight w:val="yellow"/>
              </w:rPr>
              <w:t>(Chabner, 2017)</w:t>
            </w:r>
            <w:r w:rsidRPr="005368AA">
              <w:rPr>
                <w:rFonts w:ascii="Times New Roman" w:eastAsia="Calibri" w:hAnsi="Times New Roman"/>
                <w:sz w:val="24"/>
                <w:highlight w:val="yellow"/>
              </w:rPr>
              <w:t>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15.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306B27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Cyst</w:t>
            </w:r>
          </w:p>
        </w:tc>
        <w:tc>
          <w:tcPr>
            <w:tcW w:w="4012" w:type="dxa"/>
            <w:shd w:val="clear" w:color="auto" w:fill="auto"/>
          </w:tcPr>
          <w:p w:rsidR="004B7C09" w:rsidRPr="005368AA" w:rsidRDefault="00306B27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bCs/>
                <w:sz w:val="24"/>
              </w:rPr>
              <w:t>A thick-walled, closed sac or pouch containing fluid or semisolid material.</w:t>
            </w: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16.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17.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18.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19.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</w:tr>
      <w:tr w:rsidR="004B7C09" w:rsidRPr="005368AA" w:rsidTr="00124F39">
        <w:tc>
          <w:tcPr>
            <w:tcW w:w="976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  <w:r w:rsidRPr="005368AA">
              <w:rPr>
                <w:rFonts w:ascii="Times New Roman" w:eastAsia="Calibri" w:hAnsi="Times New Roman"/>
                <w:sz w:val="24"/>
              </w:rPr>
              <w:t>20.</w:t>
            </w:r>
          </w:p>
        </w:tc>
        <w:tc>
          <w:tcPr>
            <w:tcW w:w="436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012" w:type="dxa"/>
            <w:shd w:val="clear" w:color="auto" w:fill="auto"/>
          </w:tcPr>
          <w:p w:rsidR="004B7C09" w:rsidRPr="005368AA" w:rsidRDefault="004B7C09" w:rsidP="005368AA">
            <w:pPr>
              <w:spacing w:line="480" w:lineRule="auto"/>
              <w:contextualSpacing/>
              <w:rPr>
                <w:rFonts w:ascii="Times New Roman" w:eastAsia="Calibri" w:hAnsi="Times New Roman"/>
                <w:sz w:val="24"/>
              </w:rPr>
            </w:pPr>
          </w:p>
        </w:tc>
      </w:tr>
    </w:tbl>
    <w:p w:rsidR="000038A7" w:rsidRPr="005368AA" w:rsidRDefault="000038A7" w:rsidP="005368AA">
      <w:pPr>
        <w:spacing w:line="480" w:lineRule="auto"/>
        <w:contextualSpacing/>
        <w:rPr>
          <w:rFonts w:ascii="Times New Roman" w:hAnsi="Times New Roman"/>
          <w:b/>
          <w:sz w:val="24"/>
        </w:rPr>
      </w:pPr>
    </w:p>
    <w:p w:rsidR="001072D5" w:rsidRPr="005368AA" w:rsidRDefault="004F49E3" w:rsidP="005368AA">
      <w:pPr>
        <w:spacing w:line="480" w:lineRule="auto"/>
        <w:contextualSpacing/>
        <w:jc w:val="center"/>
        <w:rPr>
          <w:rFonts w:ascii="Times New Roman" w:hAnsi="Times New Roman"/>
          <w:sz w:val="24"/>
        </w:rPr>
      </w:pPr>
      <w:r w:rsidRPr="005368AA">
        <w:rPr>
          <w:rFonts w:ascii="Times New Roman" w:hAnsi="Times New Roman"/>
          <w:sz w:val="24"/>
        </w:rPr>
        <w:lastRenderedPageBreak/>
        <w:t xml:space="preserve">References </w:t>
      </w:r>
    </w:p>
    <w:p w:rsidR="00642B6E" w:rsidRPr="005368AA" w:rsidRDefault="00642B6E" w:rsidP="005368AA">
      <w:pPr>
        <w:pStyle w:val="APAReference"/>
        <w:contextualSpacing/>
        <w:rPr>
          <w:szCs w:val="24"/>
        </w:rPr>
      </w:pPr>
      <w:bookmarkStart w:id="2" w:name="R436004481018518I0"/>
      <w:r w:rsidRPr="005368AA">
        <w:rPr>
          <w:szCs w:val="24"/>
        </w:rPr>
        <w:t xml:space="preserve">Chabner, D. (2017). </w:t>
      </w:r>
      <w:r w:rsidRPr="005368AA">
        <w:rPr>
          <w:i/>
          <w:szCs w:val="24"/>
        </w:rPr>
        <w:t xml:space="preserve">The language of medicine </w:t>
      </w:r>
      <w:r w:rsidRPr="005368AA">
        <w:rPr>
          <w:szCs w:val="24"/>
        </w:rPr>
        <w:t xml:space="preserve">(11 ed.). [Capella Bookstore]. Retrieved from </w:t>
      </w:r>
      <w:hyperlink r:id="rId12" w:anchor="/books/9780323370813/cfi/6/2!/4/2@0:0" w:history="1">
        <w:r w:rsidRPr="005368AA">
          <w:rPr>
            <w:rStyle w:val="Hyperlink"/>
            <w:szCs w:val="24"/>
          </w:rPr>
          <w:t>https://capella.vitalsource.com/#/books/9780323370813/cfi/6/2!/4/2@0:0</w:t>
        </w:r>
      </w:hyperlink>
      <w:bookmarkEnd w:id="2"/>
      <w:r w:rsidRPr="005368AA">
        <w:rPr>
          <w:szCs w:val="24"/>
        </w:rPr>
        <w:t xml:space="preserve"> </w:t>
      </w:r>
    </w:p>
    <w:p w:rsidR="00306B27" w:rsidRPr="005368AA" w:rsidRDefault="00306B27" w:rsidP="005368AA">
      <w:pPr>
        <w:spacing w:line="480" w:lineRule="auto"/>
        <w:contextualSpacing/>
        <w:rPr>
          <w:rFonts w:ascii="Times New Roman" w:hAnsi="Times New Roman"/>
          <w:sz w:val="24"/>
        </w:rPr>
      </w:pPr>
    </w:p>
    <w:sectPr w:rsidR="00306B27" w:rsidRPr="005368AA" w:rsidSect="0019353A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E70" w:rsidRDefault="00A62E70">
      <w:r>
        <w:separator/>
      </w:r>
    </w:p>
  </w:endnote>
  <w:endnote w:type="continuationSeparator" w:id="0">
    <w:p w:rsidR="00A62E70" w:rsidRDefault="00A6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8D72C4">
      <w:rPr>
        <w:rStyle w:val="PageNumber"/>
        <w:noProof/>
      </w:rPr>
      <w:t>4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5368AA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E70" w:rsidRDefault="00A62E70">
      <w:r>
        <w:separator/>
      </w:r>
    </w:p>
  </w:footnote>
  <w:footnote w:type="continuationSeparator" w:id="0">
    <w:p w:rsidR="00A62E70" w:rsidRDefault="00A62E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7218DE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7218DE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038A7"/>
    <w:rsid w:val="000209A9"/>
    <w:rsid w:val="00085A33"/>
    <w:rsid w:val="000B1F9D"/>
    <w:rsid w:val="000F06C5"/>
    <w:rsid w:val="001072D5"/>
    <w:rsid w:val="001175F6"/>
    <w:rsid w:val="00124F39"/>
    <w:rsid w:val="00152C45"/>
    <w:rsid w:val="00191F09"/>
    <w:rsid w:val="0019353A"/>
    <w:rsid w:val="001E24CF"/>
    <w:rsid w:val="00201EB0"/>
    <w:rsid w:val="0022491A"/>
    <w:rsid w:val="00242852"/>
    <w:rsid w:val="002B3EC0"/>
    <w:rsid w:val="002F5D66"/>
    <w:rsid w:val="00306B27"/>
    <w:rsid w:val="003106F6"/>
    <w:rsid w:val="00331E2D"/>
    <w:rsid w:val="003722A1"/>
    <w:rsid w:val="00382E77"/>
    <w:rsid w:val="00392604"/>
    <w:rsid w:val="003957AE"/>
    <w:rsid w:val="003B6396"/>
    <w:rsid w:val="003E3C52"/>
    <w:rsid w:val="00402F5A"/>
    <w:rsid w:val="00442481"/>
    <w:rsid w:val="004B7C09"/>
    <w:rsid w:val="004E5957"/>
    <w:rsid w:val="004F49E3"/>
    <w:rsid w:val="00524F64"/>
    <w:rsid w:val="005368AA"/>
    <w:rsid w:val="005B7B81"/>
    <w:rsid w:val="00642B6E"/>
    <w:rsid w:val="00666326"/>
    <w:rsid w:val="0067617E"/>
    <w:rsid w:val="00697B29"/>
    <w:rsid w:val="00705317"/>
    <w:rsid w:val="007218DE"/>
    <w:rsid w:val="007C6C25"/>
    <w:rsid w:val="008107BE"/>
    <w:rsid w:val="00825B29"/>
    <w:rsid w:val="008965F6"/>
    <w:rsid w:val="008B034D"/>
    <w:rsid w:val="008D72C4"/>
    <w:rsid w:val="008E793E"/>
    <w:rsid w:val="009314B1"/>
    <w:rsid w:val="0097450F"/>
    <w:rsid w:val="00996595"/>
    <w:rsid w:val="009E40DF"/>
    <w:rsid w:val="00A41367"/>
    <w:rsid w:val="00A62E70"/>
    <w:rsid w:val="00A830FD"/>
    <w:rsid w:val="00A857C8"/>
    <w:rsid w:val="00AC37A0"/>
    <w:rsid w:val="00B051AD"/>
    <w:rsid w:val="00B341F2"/>
    <w:rsid w:val="00B824A1"/>
    <w:rsid w:val="00B93CA5"/>
    <w:rsid w:val="00BA0818"/>
    <w:rsid w:val="00C601A3"/>
    <w:rsid w:val="00C63FDE"/>
    <w:rsid w:val="00D004AC"/>
    <w:rsid w:val="00D33730"/>
    <w:rsid w:val="00D43857"/>
    <w:rsid w:val="00D75DF9"/>
    <w:rsid w:val="00D9465E"/>
    <w:rsid w:val="00D95A66"/>
    <w:rsid w:val="00DA02DF"/>
    <w:rsid w:val="00DA2173"/>
    <w:rsid w:val="00DD7FBE"/>
    <w:rsid w:val="00EA3DFD"/>
    <w:rsid w:val="00F32772"/>
    <w:rsid w:val="00FC3204"/>
    <w:rsid w:val="00FC4DC3"/>
    <w:rsid w:val="00FF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060A668-6C63-4404-A41F-810A0AD9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DA2173"/>
    <w:pPr>
      <w:spacing w:before="120" w:after="120"/>
      <w:jc w:val="center"/>
    </w:pPr>
    <w:rPr>
      <w:rFonts w:ascii="Calibri" w:eastAsia="Calibri" w:hAnsi="Calibri"/>
      <w:b/>
      <w:szCs w:val="22"/>
    </w:rPr>
  </w:style>
  <w:style w:type="paragraph" w:customStyle="1" w:styleId="APAReference">
    <w:name w:val="APA Reference"/>
    <w:basedOn w:val="Normal"/>
    <w:rsid w:val="00642B6E"/>
    <w:pPr>
      <w:overflowPunct w:val="0"/>
      <w:autoSpaceDE w:val="0"/>
      <w:autoSpaceDN w:val="0"/>
      <w:adjustRightInd w:val="0"/>
      <w:spacing w:line="480" w:lineRule="auto"/>
      <w:ind w:left="720" w:hanging="720"/>
      <w:textAlignment w:val="baseline"/>
    </w:pPr>
    <w:rPr>
      <w:rFonts w:ascii="Times New Roman" w:hAnsi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642B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pella.vitalsource.com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DA897-B19A-4DB2-89C4-CDA6EB8A23F7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AF3E622-9E57-4F4D-B599-0555AA422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cp:lastPrinted>2004-11-23T17:45:00Z</cp:lastPrinted>
  <dcterms:created xsi:type="dcterms:W3CDTF">2020-01-30T18:54:00Z</dcterms:created>
  <dcterms:modified xsi:type="dcterms:W3CDTF">2020-01-30T18:54:00Z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